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3420"/>
        <w:gridCol w:w="2700"/>
        <w:gridCol w:w="540"/>
      </w:tblGrid>
      <w:tr w:rsidR="00E673F0" w:rsidTr="00E673F0">
        <w:trPr>
          <w:cantSplit/>
        </w:trPr>
        <w:tc>
          <w:tcPr>
            <w:tcW w:w="9900" w:type="dxa"/>
            <w:gridSpan w:val="5"/>
            <w:hideMark/>
          </w:tcPr>
          <w:p w:rsidR="00E673F0" w:rsidRDefault="00E673F0">
            <w:pPr>
              <w:spacing w:line="276" w:lineRule="auto"/>
              <w:jc w:val="center"/>
              <w:outlineLvl w:val="0"/>
              <w:rPr>
                <w:sz w:val="24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6"/>
              </w:rPr>
              <w:t>МИНИСТЕРСТВО НАУКИ И ВЫСШЕГО ОБРАЗОВАНИЯ РОССИЙСКОЙ ФЕДЕРАЦИИ</w:t>
            </w:r>
          </w:p>
        </w:tc>
      </w:tr>
      <w:tr w:rsidR="00E673F0" w:rsidTr="00E673F0">
        <w:trPr>
          <w:cantSplit/>
        </w:trPr>
        <w:tc>
          <w:tcPr>
            <w:tcW w:w="9900" w:type="dxa"/>
            <w:gridSpan w:val="5"/>
          </w:tcPr>
          <w:p w:rsidR="00E673F0" w:rsidRDefault="00E673F0">
            <w:pPr>
              <w:jc w:val="center"/>
              <w:rPr>
                <w:rFonts w:cstheme="minorBidi"/>
                <w:b/>
                <w:sz w:val="32"/>
              </w:rPr>
            </w:pPr>
            <w:r>
              <w:rPr>
                <w:sz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E673F0" w:rsidRDefault="00E673F0">
            <w:pPr>
              <w:pStyle w:val="12"/>
              <w:spacing w:line="276" w:lineRule="auto"/>
              <w:jc w:val="center"/>
              <w:rPr>
                <w:b/>
                <w:bCs/>
                <w:color w:val="auto"/>
                <w:sz w:val="32"/>
                <w:lang w:eastAsia="en-US"/>
              </w:rPr>
            </w:pPr>
            <w:r>
              <w:rPr>
                <w:b/>
                <w:bCs/>
                <w:color w:val="auto"/>
                <w:sz w:val="32"/>
                <w:lang w:eastAsia="en-US"/>
              </w:rPr>
              <w:t>«</w:t>
            </w:r>
            <w:r>
              <w:rPr>
                <w:bCs/>
                <w:color w:val="auto"/>
                <w:sz w:val="32"/>
                <w:lang w:eastAsia="en-US"/>
              </w:rPr>
              <w:t>Тольяттинский государственный университет»</w:t>
            </w:r>
          </w:p>
          <w:p w:rsidR="00E673F0" w:rsidRDefault="00E673F0">
            <w:pPr>
              <w:jc w:val="center"/>
              <w:rPr>
                <w:b/>
                <w:sz w:val="28"/>
                <w:u w:val="double"/>
                <w:lang w:eastAsia="en-US"/>
              </w:rPr>
            </w:pPr>
            <w:r>
              <w:rPr>
                <w:b/>
                <w:sz w:val="28"/>
                <w:u w:val="double"/>
              </w:rPr>
              <w:tab/>
            </w:r>
            <w:r>
              <w:rPr>
                <w:b/>
                <w:sz w:val="28"/>
                <w:u w:val="double"/>
              </w:rPr>
              <w:tab/>
            </w:r>
            <w:r>
              <w:rPr>
                <w:b/>
                <w:sz w:val="28"/>
                <w:u w:val="double"/>
              </w:rPr>
              <w:tab/>
            </w:r>
            <w:r>
              <w:rPr>
                <w:b/>
                <w:sz w:val="28"/>
                <w:u w:val="double"/>
              </w:rPr>
              <w:tab/>
            </w:r>
            <w:r>
              <w:rPr>
                <w:b/>
                <w:sz w:val="28"/>
                <w:u w:val="double"/>
              </w:rPr>
              <w:tab/>
            </w:r>
            <w:r>
              <w:rPr>
                <w:b/>
                <w:sz w:val="28"/>
                <w:u w:val="double"/>
              </w:rPr>
              <w:tab/>
            </w:r>
            <w:r>
              <w:rPr>
                <w:b/>
                <w:sz w:val="28"/>
                <w:u w:val="double"/>
              </w:rPr>
              <w:tab/>
            </w:r>
            <w:r>
              <w:rPr>
                <w:b/>
                <w:sz w:val="28"/>
                <w:u w:val="double"/>
              </w:rPr>
              <w:tab/>
            </w:r>
            <w:r>
              <w:rPr>
                <w:b/>
                <w:sz w:val="28"/>
                <w:u w:val="double"/>
              </w:rPr>
              <w:tab/>
            </w:r>
            <w:r>
              <w:rPr>
                <w:b/>
                <w:sz w:val="28"/>
                <w:u w:val="double"/>
              </w:rPr>
              <w:tab/>
            </w:r>
            <w:r>
              <w:rPr>
                <w:b/>
                <w:sz w:val="28"/>
                <w:u w:val="double"/>
              </w:rPr>
              <w:tab/>
            </w:r>
            <w:r>
              <w:rPr>
                <w:b/>
                <w:sz w:val="28"/>
                <w:u w:val="double"/>
              </w:rPr>
              <w:tab/>
            </w:r>
          </w:p>
          <w:p w:rsidR="00E673F0" w:rsidRDefault="00E673F0">
            <w:pPr>
              <w:rPr>
                <w:b/>
                <w:sz w:val="28"/>
                <w:u w:val="double"/>
              </w:rPr>
            </w:pPr>
          </w:p>
          <w:p w:rsidR="00E673F0" w:rsidRDefault="00E673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50957">
              <w:rPr>
                <w:b/>
                <w:sz w:val="32"/>
                <w:szCs w:val="28"/>
              </w:rPr>
              <w:t>П</w:t>
            </w:r>
            <w:r w:rsidR="00850957">
              <w:rPr>
                <w:b/>
                <w:sz w:val="32"/>
                <w:szCs w:val="28"/>
              </w:rPr>
              <w:t xml:space="preserve"> </w:t>
            </w:r>
            <w:r w:rsidRPr="00850957">
              <w:rPr>
                <w:b/>
                <w:sz w:val="32"/>
                <w:szCs w:val="28"/>
              </w:rPr>
              <w:t>Р</w:t>
            </w:r>
            <w:r w:rsidR="00850957">
              <w:rPr>
                <w:b/>
                <w:sz w:val="32"/>
                <w:szCs w:val="28"/>
              </w:rPr>
              <w:t xml:space="preserve"> </w:t>
            </w:r>
            <w:r w:rsidRPr="00850957">
              <w:rPr>
                <w:b/>
                <w:sz w:val="32"/>
                <w:szCs w:val="28"/>
              </w:rPr>
              <w:t>И</w:t>
            </w:r>
            <w:r w:rsidR="00850957">
              <w:rPr>
                <w:b/>
                <w:sz w:val="32"/>
                <w:szCs w:val="28"/>
              </w:rPr>
              <w:t xml:space="preserve"> </w:t>
            </w:r>
            <w:r w:rsidRPr="00850957">
              <w:rPr>
                <w:b/>
                <w:sz w:val="32"/>
                <w:szCs w:val="28"/>
              </w:rPr>
              <w:t>К</w:t>
            </w:r>
            <w:r w:rsidR="00850957">
              <w:rPr>
                <w:b/>
                <w:sz w:val="32"/>
                <w:szCs w:val="28"/>
              </w:rPr>
              <w:t xml:space="preserve"> </w:t>
            </w:r>
            <w:r w:rsidRPr="00850957">
              <w:rPr>
                <w:b/>
                <w:sz w:val="32"/>
                <w:szCs w:val="28"/>
              </w:rPr>
              <w:t>А</w:t>
            </w:r>
            <w:r w:rsidR="00850957">
              <w:rPr>
                <w:b/>
                <w:sz w:val="32"/>
                <w:szCs w:val="28"/>
              </w:rPr>
              <w:t xml:space="preserve"> </w:t>
            </w:r>
            <w:r w:rsidRPr="00850957">
              <w:rPr>
                <w:b/>
                <w:sz w:val="32"/>
                <w:szCs w:val="28"/>
              </w:rPr>
              <w:t>З</w:t>
            </w:r>
          </w:p>
        </w:tc>
      </w:tr>
      <w:tr w:rsidR="00E673F0" w:rsidRPr="00850957" w:rsidTr="00E673F0">
        <w:trPr>
          <w:gridBefore w:val="1"/>
          <w:gridAfter w:val="1"/>
          <w:wBefore w:w="540" w:type="dxa"/>
          <w:wAfter w:w="540" w:type="dxa"/>
          <w:cantSplit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3F0" w:rsidRPr="00850957" w:rsidRDefault="003D11B8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01.03.2021</w:t>
            </w:r>
          </w:p>
        </w:tc>
        <w:tc>
          <w:tcPr>
            <w:tcW w:w="3420" w:type="dxa"/>
          </w:tcPr>
          <w:p w:rsidR="00E673F0" w:rsidRPr="00850957" w:rsidRDefault="00E673F0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3F0" w:rsidRPr="00850957" w:rsidRDefault="003D11B8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358</w:t>
            </w:r>
          </w:p>
        </w:tc>
      </w:tr>
    </w:tbl>
    <w:p w:rsidR="002F1AB0" w:rsidRPr="00850957" w:rsidRDefault="002F1AB0" w:rsidP="002F1AB0">
      <w:pPr>
        <w:rPr>
          <w:sz w:val="26"/>
          <w:szCs w:val="26"/>
        </w:rPr>
      </w:pPr>
    </w:p>
    <w:p w:rsidR="002F1AB0" w:rsidRPr="00850957" w:rsidRDefault="002F1AB0" w:rsidP="002F1AB0">
      <w:pPr>
        <w:jc w:val="center"/>
        <w:rPr>
          <w:sz w:val="26"/>
          <w:szCs w:val="26"/>
        </w:rPr>
      </w:pPr>
      <w:r w:rsidRPr="00850957">
        <w:rPr>
          <w:sz w:val="26"/>
          <w:szCs w:val="26"/>
        </w:rPr>
        <w:t xml:space="preserve">О </w:t>
      </w:r>
      <w:r w:rsidR="007567B5" w:rsidRPr="00850957">
        <w:rPr>
          <w:sz w:val="26"/>
          <w:szCs w:val="26"/>
        </w:rPr>
        <w:t xml:space="preserve">введении в действие </w:t>
      </w:r>
      <w:r w:rsidR="009E358A" w:rsidRPr="00850957">
        <w:rPr>
          <w:sz w:val="26"/>
          <w:szCs w:val="26"/>
        </w:rPr>
        <w:t xml:space="preserve">Положения по проведению экспертизы </w:t>
      </w:r>
      <w:r w:rsidR="009E5593" w:rsidRPr="00850957">
        <w:rPr>
          <w:sz w:val="26"/>
          <w:szCs w:val="26"/>
        </w:rPr>
        <w:t>материалов,</w:t>
      </w:r>
      <w:r w:rsidR="009E358A" w:rsidRPr="00850957">
        <w:rPr>
          <w:sz w:val="26"/>
          <w:szCs w:val="26"/>
        </w:rPr>
        <w:t xml:space="preserve"> предназначенных к открытому опубликованию</w:t>
      </w:r>
    </w:p>
    <w:p w:rsidR="002F1AB0" w:rsidRPr="00850957" w:rsidRDefault="002F1AB0" w:rsidP="002F1AB0">
      <w:pPr>
        <w:jc w:val="both"/>
        <w:rPr>
          <w:sz w:val="26"/>
          <w:szCs w:val="26"/>
        </w:rPr>
      </w:pPr>
    </w:p>
    <w:p w:rsidR="002F1AB0" w:rsidRPr="00850957" w:rsidRDefault="002F1AB0" w:rsidP="00B82C97">
      <w:pPr>
        <w:spacing w:after="120"/>
        <w:jc w:val="both"/>
        <w:rPr>
          <w:sz w:val="26"/>
          <w:szCs w:val="26"/>
        </w:rPr>
      </w:pPr>
      <w:r w:rsidRPr="00850957">
        <w:rPr>
          <w:sz w:val="26"/>
          <w:szCs w:val="26"/>
        </w:rPr>
        <w:t xml:space="preserve">           </w:t>
      </w:r>
      <w:r w:rsidR="009E358A" w:rsidRPr="00850957">
        <w:rPr>
          <w:sz w:val="26"/>
          <w:szCs w:val="26"/>
        </w:rPr>
        <w:t>В целях обеспечения соблюдения законодательства Российской Федерации и соблюдения установленного режима секретности в части предотвращения распространения сведений, составляющих</w:t>
      </w:r>
      <w:r w:rsidR="009E5593" w:rsidRPr="00850957">
        <w:rPr>
          <w:sz w:val="26"/>
          <w:szCs w:val="26"/>
        </w:rPr>
        <w:t xml:space="preserve"> государственную, служебную и коммерческую тайну, при открытом опубликовании материалов и в соответствии с Рекомендациями по проведению экспертизы материалов, предназначенных для открытого опубликования, одобренных Решением Межведомственной комиссии по защите госуд</w:t>
      </w:r>
      <w:r w:rsidR="003D11B8">
        <w:rPr>
          <w:sz w:val="26"/>
          <w:szCs w:val="26"/>
        </w:rPr>
        <w:t>арственной тайны от 30.10.2014</w:t>
      </w:r>
      <w:r w:rsidR="009E5593" w:rsidRPr="00850957">
        <w:rPr>
          <w:sz w:val="26"/>
          <w:szCs w:val="26"/>
        </w:rPr>
        <w:t xml:space="preserve"> №</w:t>
      </w:r>
      <w:r w:rsidR="003D11B8">
        <w:rPr>
          <w:sz w:val="26"/>
          <w:szCs w:val="26"/>
        </w:rPr>
        <w:t xml:space="preserve"> </w:t>
      </w:r>
      <w:r w:rsidR="009E5593" w:rsidRPr="00850957">
        <w:rPr>
          <w:sz w:val="26"/>
          <w:szCs w:val="26"/>
        </w:rPr>
        <w:t>293</w:t>
      </w:r>
    </w:p>
    <w:p w:rsidR="002F1AB0" w:rsidRPr="00850957" w:rsidRDefault="002F1AB0" w:rsidP="00850957">
      <w:pPr>
        <w:jc w:val="both"/>
        <w:rPr>
          <w:sz w:val="26"/>
          <w:szCs w:val="26"/>
        </w:rPr>
      </w:pPr>
    </w:p>
    <w:p w:rsidR="002F1AB0" w:rsidRPr="00850957" w:rsidRDefault="002F1AB0" w:rsidP="00850957">
      <w:pPr>
        <w:jc w:val="both"/>
        <w:rPr>
          <w:sz w:val="26"/>
          <w:szCs w:val="26"/>
        </w:rPr>
      </w:pPr>
      <w:r w:rsidRPr="00850957">
        <w:rPr>
          <w:sz w:val="26"/>
          <w:szCs w:val="26"/>
        </w:rPr>
        <w:t>ПРИКАЗЫВАЮ:</w:t>
      </w:r>
    </w:p>
    <w:p w:rsidR="002F1AB0" w:rsidRPr="00850957" w:rsidRDefault="002F1AB0" w:rsidP="00850957">
      <w:pPr>
        <w:jc w:val="both"/>
        <w:rPr>
          <w:sz w:val="26"/>
          <w:szCs w:val="26"/>
        </w:rPr>
      </w:pPr>
    </w:p>
    <w:p w:rsidR="009E5593" w:rsidRPr="00850957" w:rsidRDefault="009E5593" w:rsidP="00B82C97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120"/>
        <w:ind w:left="0" w:firstLine="709"/>
        <w:jc w:val="both"/>
        <w:rPr>
          <w:sz w:val="26"/>
          <w:szCs w:val="26"/>
        </w:rPr>
      </w:pPr>
      <w:r w:rsidRPr="00850957">
        <w:rPr>
          <w:sz w:val="26"/>
          <w:szCs w:val="26"/>
        </w:rPr>
        <w:t>Приказ № 4698 от 04.12.2015</w:t>
      </w:r>
      <w:r w:rsidR="005014EC" w:rsidRPr="00850957">
        <w:rPr>
          <w:sz w:val="26"/>
          <w:szCs w:val="26"/>
        </w:rPr>
        <w:t xml:space="preserve"> </w:t>
      </w:r>
      <w:r w:rsidR="003D11B8">
        <w:rPr>
          <w:sz w:val="26"/>
          <w:szCs w:val="26"/>
        </w:rPr>
        <w:t>«</w:t>
      </w:r>
      <w:r w:rsidR="005014EC" w:rsidRPr="00850957">
        <w:rPr>
          <w:sz w:val="26"/>
          <w:szCs w:val="26"/>
        </w:rPr>
        <w:t>О</w:t>
      </w:r>
      <w:r w:rsidRPr="00850957">
        <w:rPr>
          <w:sz w:val="26"/>
          <w:szCs w:val="26"/>
        </w:rPr>
        <w:t xml:space="preserve"> введении в действие Инструкции по проведению экспертизы материалов, предназначенных к открытому опубликованию</w:t>
      </w:r>
      <w:r w:rsidR="003D11B8">
        <w:rPr>
          <w:sz w:val="26"/>
          <w:szCs w:val="26"/>
        </w:rPr>
        <w:t>»</w:t>
      </w:r>
      <w:r w:rsidR="005014EC" w:rsidRPr="00850957">
        <w:rPr>
          <w:sz w:val="26"/>
          <w:szCs w:val="26"/>
        </w:rPr>
        <w:t xml:space="preserve"> считать утратившим силу.</w:t>
      </w:r>
    </w:p>
    <w:p w:rsidR="005014EC" w:rsidRPr="00850957" w:rsidRDefault="005014EC" w:rsidP="00B82C97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6"/>
          <w:szCs w:val="26"/>
        </w:rPr>
      </w:pPr>
      <w:r w:rsidRPr="00850957">
        <w:rPr>
          <w:sz w:val="26"/>
          <w:szCs w:val="26"/>
        </w:rPr>
        <w:t>Утвердить и ввести в действие Положение по проведению экспертизы материалов, предназначенных к открытому опубликованию</w:t>
      </w:r>
      <w:r w:rsidR="00E34462" w:rsidRPr="00850957">
        <w:rPr>
          <w:sz w:val="26"/>
          <w:szCs w:val="26"/>
        </w:rPr>
        <w:t xml:space="preserve"> (Приложение)</w:t>
      </w:r>
      <w:r w:rsidRPr="00850957">
        <w:rPr>
          <w:sz w:val="26"/>
          <w:szCs w:val="26"/>
        </w:rPr>
        <w:t>.</w:t>
      </w:r>
    </w:p>
    <w:p w:rsidR="005014EC" w:rsidRPr="00850957" w:rsidRDefault="005014EC" w:rsidP="00B82C97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6"/>
          <w:szCs w:val="26"/>
        </w:rPr>
      </w:pPr>
      <w:r w:rsidRPr="00850957">
        <w:rPr>
          <w:sz w:val="26"/>
          <w:szCs w:val="26"/>
        </w:rPr>
        <w:t xml:space="preserve">Предоставить руководителям структурных подразделений университета (заместителям ректора – директорам </w:t>
      </w:r>
      <w:r w:rsidR="006C672E" w:rsidRPr="00850957">
        <w:rPr>
          <w:sz w:val="26"/>
          <w:szCs w:val="26"/>
        </w:rPr>
        <w:t xml:space="preserve">институтов), имеющим доступ к государственной тайне, права и ответственность руководителей-экспертов при определении возможности открытой публикации материалов, подготовленных сотрудниками и право подписания Заключений о возможности открытого опубликования. </w:t>
      </w:r>
    </w:p>
    <w:p w:rsidR="00CC5E4D" w:rsidRPr="00850957" w:rsidRDefault="00CC5E4D" w:rsidP="00D06ED6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50957">
        <w:rPr>
          <w:sz w:val="26"/>
          <w:szCs w:val="26"/>
        </w:rPr>
        <w:t>Утверждение экспертных заключений о возможности открытого опубликования поручить проректору по научно-инновационной деятельности С.Х. Пе</w:t>
      </w:r>
      <w:r w:rsidR="00D06ED6" w:rsidRPr="00850957">
        <w:rPr>
          <w:sz w:val="26"/>
          <w:szCs w:val="26"/>
        </w:rPr>
        <w:t>т</w:t>
      </w:r>
      <w:r w:rsidRPr="00850957">
        <w:rPr>
          <w:sz w:val="26"/>
          <w:szCs w:val="26"/>
        </w:rPr>
        <w:t xml:space="preserve">ерайтису, а в случае его отсутствия проректору по безопасности </w:t>
      </w:r>
    </w:p>
    <w:p w:rsidR="00CC5E4D" w:rsidRPr="00850957" w:rsidRDefault="00CC5E4D" w:rsidP="00D06ED6">
      <w:pPr>
        <w:tabs>
          <w:tab w:val="left" w:pos="1134"/>
        </w:tabs>
        <w:jc w:val="both"/>
        <w:rPr>
          <w:sz w:val="26"/>
          <w:szCs w:val="26"/>
        </w:rPr>
      </w:pPr>
      <w:r w:rsidRPr="00850957">
        <w:rPr>
          <w:sz w:val="26"/>
          <w:szCs w:val="26"/>
        </w:rPr>
        <w:t>Б.И. Сидлеру</w:t>
      </w:r>
      <w:r w:rsidR="003D11B8">
        <w:rPr>
          <w:sz w:val="26"/>
          <w:szCs w:val="26"/>
        </w:rPr>
        <w:t>.</w:t>
      </w:r>
    </w:p>
    <w:p w:rsidR="006C672E" w:rsidRPr="00850957" w:rsidRDefault="00A562BE" w:rsidP="00B82C97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6"/>
          <w:szCs w:val="26"/>
        </w:rPr>
      </w:pPr>
      <w:r w:rsidRPr="00850957">
        <w:rPr>
          <w:sz w:val="26"/>
          <w:szCs w:val="26"/>
        </w:rPr>
        <w:t xml:space="preserve">Заместителям ректора – директорам институтов, заведующим кафедрами, </w:t>
      </w:r>
      <w:r w:rsidR="00CC5E4D" w:rsidRPr="00850957">
        <w:rPr>
          <w:sz w:val="26"/>
          <w:szCs w:val="26"/>
        </w:rPr>
        <w:t>руководителям центров и руководителям других структурных подразделений, организовать работу по подготовке сотрудниками и обучающимися материалов, предназначенных к открытому опубликованию, в соответствии с настоящим приказом и Положением.</w:t>
      </w:r>
    </w:p>
    <w:p w:rsidR="00CC5E4D" w:rsidRPr="00850957" w:rsidRDefault="00CC5E4D" w:rsidP="00B82C97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6"/>
          <w:szCs w:val="26"/>
        </w:rPr>
      </w:pPr>
      <w:r w:rsidRPr="00850957">
        <w:rPr>
          <w:sz w:val="26"/>
          <w:szCs w:val="26"/>
        </w:rPr>
        <w:t xml:space="preserve">Контроль за исполнением приказа возложить на проректора по безопасности Б.И. Сидлера. </w:t>
      </w:r>
    </w:p>
    <w:p w:rsidR="00F43948" w:rsidRPr="00850957" w:rsidRDefault="00F43948" w:rsidP="002F1AB0">
      <w:pPr>
        <w:spacing w:before="100" w:beforeAutospacing="1" w:after="100" w:afterAutospacing="1"/>
        <w:rPr>
          <w:b/>
          <w:bCs/>
          <w:sz w:val="26"/>
          <w:szCs w:val="26"/>
        </w:rPr>
      </w:pPr>
    </w:p>
    <w:p w:rsidR="00F43948" w:rsidRPr="00850957" w:rsidRDefault="00F43948" w:rsidP="002F1AB0">
      <w:pPr>
        <w:spacing w:before="100" w:beforeAutospacing="1" w:after="100" w:afterAutospacing="1"/>
        <w:rPr>
          <w:bCs/>
          <w:sz w:val="26"/>
          <w:szCs w:val="26"/>
        </w:rPr>
      </w:pPr>
      <w:r w:rsidRPr="00850957">
        <w:rPr>
          <w:bCs/>
          <w:sz w:val="26"/>
          <w:szCs w:val="26"/>
        </w:rPr>
        <w:t>Ректор</w:t>
      </w:r>
      <w:r w:rsidRPr="00850957">
        <w:rPr>
          <w:bCs/>
          <w:sz w:val="26"/>
          <w:szCs w:val="26"/>
        </w:rPr>
        <w:tab/>
      </w:r>
      <w:r w:rsidRPr="00850957">
        <w:rPr>
          <w:bCs/>
          <w:sz w:val="26"/>
          <w:szCs w:val="26"/>
        </w:rPr>
        <w:tab/>
      </w:r>
      <w:r w:rsidRPr="00850957">
        <w:rPr>
          <w:bCs/>
          <w:sz w:val="26"/>
          <w:szCs w:val="26"/>
        </w:rPr>
        <w:tab/>
      </w:r>
      <w:r w:rsidRPr="00850957">
        <w:rPr>
          <w:bCs/>
          <w:sz w:val="26"/>
          <w:szCs w:val="26"/>
        </w:rPr>
        <w:tab/>
      </w:r>
      <w:r w:rsidRPr="00850957">
        <w:rPr>
          <w:bCs/>
          <w:sz w:val="26"/>
          <w:szCs w:val="26"/>
        </w:rPr>
        <w:tab/>
      </w:r>
      <w:r w:rsidRPr="00850957">
        <w:rPr>
          <w:bCs/>
          <w:sz w:val="26"/>
          <w:szCs w:val="26"/>
        </w:rPr>
        <w:tab/>
      </w:r>
      <w:r w:rsidRPr="00850957">
        <w:rPr>
          <w:bCs/>
          <w:sz w:val="26"/>
          <w:szCs w:val="26"/>
        </w:rPr>
        <w:tab/>
      </w:r>
      <w:r w:rsidRPr="00850957">
        <w:rPr>
          <w:bCs/>
          <w:sz w:val="26"/>
          <w:szCs w:val="26"/>
        </w:rPr>
        <w:tab/>
      </w:r>
      <w:r w:rsidRPr="00850957">
        <w:rPr>
          <w:bCs/>
          <w:sz w:val="26"/>
          <w:szCs w:val="26"/>
        </w:rPr>
        <w:tab/>
        <w:t>М.М.</w:t>
      </w:r>
      <w:r w:rsidR="003D11B8">
        <w:rPr>
          <w:bCs/>
          <w:sz w:val="26"/>
          <w:szCs w:val="26"/>
        </w:rPr>
        <w:t xml:space="preserve"> </w:t>
      </w:r>
      <w:r w:rsidRPr="00850957">
        <w:rPr>
          <w:bCs/>
          <w:sz w:val="26"/>
          <w:szCs w:val="26"/>
        </w:rPr>
        <w:t>Криштал</w:t>
      </w:r>
    </w:p>
    <w:sectPr w:rsidR="00F43948" w:rsidRPr="00850957" w:rsidSect="0077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92A3B"/>
    <w:multiLevelType w:val="hybridMultilevel"/>
    <w:tmpl w:val="76F05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B0"/>
    <w:rsid w:val="0003674F"/>
    <w:rsid w:val="001D33F1"/>
    <w:rsid w:val="002E13DE"/>
    <w:rsid w:val="002F1AB0"/>
    <w:rsid w:val="0030387E"/>
    <w:rsid w:val="00336D1C"/>
    <w:rsid w:val="003D11B8"/>
    <w:rsid w:val="00404572"/>
    <w:rsid w:val="005014EC"/>
    <w:rsid w:val="006C672E"/>
    <w:rsid w:val="006D12EB"/>
    <w:rsid w:val="006D2535"/>
    <w:rsid w:val="00751905"/>
    <w:rsid w:val="007567B5"/>
    <w:rsid w:val="00774BB7"/>
    <w:rsid w:val="00850957"/>
    <w:rsid w:val="009551C3"/>
    <w:rsid w:val="0097610D"/>
    <w:rsid w:val="009C1162"/>
    <w:rsid w:val="009E358A"/>
    <w:rsid w:val="009E5593"/>
    <w:rsid w:val="009F10B6"/>
    <w:rsid w:val="00A562BE"/>
    <w:rsid w:val="00AD4212"/>
    <w:rsid w:val="00B56661"/>
    <w:rsid w:val="00B82C97"/>
    <w:rsid w:val="00C44A6D"/>
    <w:rsid w:val="00C61B5F"/>
    <w:rsid w:val="00CC5E4D"/>
    <w:rsid w:val="00D06ED6"/>
    <w:rsid w:val="00D83EAC"/>
    <w:rsid w:val="00DB03AC"/>
    <w:rsid w:val="00DF691B"/>
    <w:rsid w:val="00E34462"/>
    <w:rsid w:val="00E673F0"/>
    <w:rsid w:val="00F43948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D1F52-B6CA-4270-BF4E-2214178A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91B"/>
  </w:style>
  <w:style w:type="paragraph" w:styleId="1">
    <w:name w:val="heading 1"/>
    <w:basedOn w:val="a"/>
    <w:link w:val="10"/>
    <w:qFormat/>
    <w:rsid w:val="00DF69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91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691B"/>
    <w:rPr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semiHidden/>
    <w:rsid w:val="00DF691B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caption"/>
    <w:basedOn w:val="a"/>
    <w:next w:val="a"/>
    <w:qFormat/>
    <w:rsid w:val="00DF691B"/>
    <w:pPr>
      <w:jc w:val="center"/>
    </w:pPr>
    <w:rPr>
      <w:b/>
      <w:sz w:val="28"/>
    </w:rPr>
  </w:style>
  <w:style w:type="character" w:styleId="a4">
    <w:name w:val="Strong"/>
    <w:qFormat/>
    <w:rsid w:val="00DF691B"/>
    <w:rPr>
      <w:b/>
      <w:bCs/>
    </w:rPr>
  </w:style>
  <w:style w:type="paragraph" w:styleId="a5">
    <w:name w:val="No Spacing"/>
    <w:aliases w:val="НУЖНЫЙ"/>
    <w:uiPriority w:val="1"/>
    <w:qFormat/>
    <w:rsid w:val="00DF691B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uiPriority w:val="34"/>
    <w:qFormat/>
    <w:rsid w:val="00DF691B"/>
    <w:pPr>
      <w:ind w:left="720"/>
      <w:contextualSpacing/>
    </w:pPr>
  </w:style>
  <w:style w:type="paragraph" w:customStyle="1" w:styleId="11">
    <w:name w:val="Название1"/>
    <w:basedOn w:val="a"/>
    <w:link w:val="a7"/>
    <w:qFormat/>
    <w:rsid w:val="00DF691B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link w:val="11"/>
    <w:locked/>
    <w:rsid w:val="00DF691B"/>
    <w:rPr>
      <w:b/>
      <w:bCs/>
      <w:sz w:val="24"/>
      <w:szCs w:val="24"/>
    </w:rPr>
  </w:style>
  <w:style w:type="character" w:customStyle="1" w:styleId="a8">
    <w:name w:val="Форма жирная с чертой"/>
    <w:basedOn w:val="a0"/>
    <w:uiPriority w:val="1"/>
    <w:qFormat/>
    <w:rsid w:val="00DF691B"/>
    <w:rPr>
      <w:rFonts w:ascii="Times New Roman" w:hAnsi="Times New Roman"/>
      <w:b/>
      <w:sz w:val="24"/>
      <w:u w:val="single"/>
    </w:rPr>
  </w:style>
  <w:style w:type="paragraph" w:styleId="a9">
    <w:name w:val="Normal (Web)"/>
    <w:basedOn w:val="a"/>
    <w:uiPriority w:val="99"/>
    <w:semiHidden/>
    <w:unhideWhenUsed/>
    <w:rsid w:val="002F1AB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F1AB0"/>
    <w:rPr>
      <w:color w:val="0000FF"/>
      <w:u w:val="single"/>
    </w:rPr>
  </w:style>
  <w:style w:type="paragraph" w:customStyle="1" w:styleId="headfae">
    <w:name w:val="head_fae"/>
    <w:basedOn w:val="a"/>
    <w:rsid w:val="002F1AB0"/>
    <w:pPr>
      <w:spacing w:before="100" w:beforeAutospacing="1" w:after="100" w:afterAutospacing="1"/>
    </w:pPr>
    <w:rPr>
      <w:sz w:val="24"/>
      <w:szCs w:val="24"/>
    </w:rPr>
  </w:style>
  <w:style w:type="paragraph" w:customStyle="1" w:styleId="headstate">
    <w:name w:val="head_state"/>
    <w:basedOn w:val="a"/>
    <w:rsid w:val="002F1AB0"/>
    <w:pPr>
      <w:spacing w:before="100" w:beforeAutospacing="1" w:after="100" w:afterAutospacing="1"/>
    </w:pPr>
    <w:rPr>
      <w:sz w:val="24"/>
      <w:szCs w:val="24"/>
    </w:rPr>
  </w:style>
  <w:style w:type="paragraph" w:customStyle="1" w:styleId="headtsu">
    <w:name w:val="head_tsu"/>
    <w:basedOn w:val="a"/>
    <w:rsid w:val="002F1AB0"/>
    <w:pPr>
      <w:spacing w:before="100" w:beforeAutospacing="1" w:after="100" w:afterAutospacing="1"/>
    </w:pPr>
    <w:rPr>
      <w:sz w:val="24"/>
      <w:szCs w:val="24"/>
    </w:rPr>
  </w:style>
  <w:style w:type="paragraph" w:customStyle="1" w:styleId="boldbighead">
    <w:name w:val="bold_big_head"/>
    <w:basedOn w:val="a"/>
    <w:rsid w:val="002F1AB0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E673F0"/>
    <w:pPr>
      <w:keepNext/>
      <w:autoSpaceDE w:val="0"/>
      <w:autoSpaceDN w:val="0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2021-05-21T07:53:00Z</dcterms:created>
  <dcterms:modified xsi:type="dcterms:W3CDTF">2021-05-21T07:53:00Z</dcterms:modified>
</cp:coreProperties>
</file>